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2DE" w:rsidRDefault="002D22DE" w:rsidP="00C97449">
      <w:pPr>
        <w:pStyle w:val="NoSpacing"/>
        <w:jc w:val="center"/>
        <w:rPr>
          <w:rFonts w:ascii="Arial" w:hAnsi="Arial" w:cs="Arial"/>
          <w:b/>
        </w:rPr>
      </w:pPr>
    </w:p>
    <w:p w:rsidR="00C97449" w:rsidRPr="005B3235" w:rsidRDefault="00C97449" w:rsidP="00C97449">
      <w:pPr>
        <w:pStyle w:val="NoSpacing"/>
        <w:jc w:val="center"/>
        <w:rPr>
          <w:rFonts w:ascii="Arial" w:hAnsi="Arial" w:cs="Arial"/>
          <w:b/>
          <w:sz w:val="20"/>
        </w:rPr>
      </w:pPr>
      <w:r w:rsidRPr="00C97449">
        <w:rPr>
          <w:rFonts w:ascii="Arial" w:hAnsi="Arial" w:cs="Arial"/>
          <w:b/>
          <w:sz w:val="32"/>
        </w:rPr>
        <w:t>Nutrient Management Plan Checklist</w:t>
      </w:r>
      <w:r w:rsidR="005B3235" w:rsidRPr="005B3235">
        <w:rPr>
          <w:rFonts w:ascii="Arial" w:hAnsi="Arial" w:cs="Arial"/>
          <w:b/>
          <w:sz w:val="28"/>
          <w:vertAlign w:val="superscript"/>
        </w:rPr>
        <w:t>*</w:t>
      </w:r>
    </w:p>
    <w:p w:rsidR="00C97449" w:rsidRDefault="00C97449" w:rsidP="00C97449">
      <w:pPr>
        <w:pStyle w:val="NoSpacing"/>
        <w:jc w:val="center"/>
        <w:rPr>
          <w:rFonts w:ascii="Arial" w:hAnsi="Arial" w:cs="Arial"/>
        </w:rPr>
      </w:pPr>
      <w:r w:rsidRPr="00C97449">
        <w:rPr>
          <w:rFonts w:ascii="Arial" w:hAnsi="Arial" w:cs="Arial"/>
        </w:rPr>
        <w:t>(</w:t>
      </w:r>
      <w:r w:rsidR="003A06CB">
        <w:rPr>
          <w:rFonts w:ascii="Arial" w:hAnsi="Arial" w:cs="Arial"/>
        </w:rPr>
        <w:t>No-land CAFO Poultry Operations</w:t>
      </w:r>
      <w:r w:rsidRPr="00C97449">
        <w:rPr>
          <w:rFonts w:ascii="Arial" w:hAnsi="Arial" w:cs="Arial"/>
        </w:rPr>
        <w:t>)</w:t>
      </w:r>
    </w:p>
    <w:p w:rsidR="00C97449" w:rsidRDefault="00C97449" w:rsidP="00C97449">
      <w:pPr>
        <w:pStyle w:val="NoSpacing"/>
        <w:jc w:val="center"/>
        <w:rPr>
          <w:rFonts w:ascii="Arial" w:hAnsi="Arial" w:cs="Arial"/>
        </w:rPr>
      </w:pPr>
    </w:p>
    <w:tbl>
      <w:tblPr>
        <w:tblStyle w:val="TableGrid"/>
        <w:tblW w:w="0" w:type="auto"/>
        <w:tblLook w:val="04A0" w:firstRow="1" w:lastRow="0" w:firstColumn="1" w:lastColumn="0" w:noHBand="0" w:noVBand="1"/>
      </w:tblPr>
      <w:tblGrid>
        <w:gridCol w:w="8473"/>
        <w:gridCol w:w="877"/>
      </w:tblGrid>
      <w:tr w:rsidR="00C97449" w:rsidTr="002C7367">
        <w:tc>
          <w:tcPr>
            <w:tcW w:w="8473" w:type="dxa"/>
            <w:shd w:val="clear" w:color="auto" w:fill="BFBFBF" w:themeFill="background1" w:themeFillShade="BF"/>
          </w:tcPr>
          <w:p w:rsidR="00C97449" w:rsidRPr="00C97449" w:rsidRDefault="00E7523A" w:rsidP="00C97449">
            <w:pPr>
              <w:pStyle w:val="NoSpacing"/>
              <w:rPr>
                <w:rFonts w:ascii="Arial" w:hAnsi="Arial" w:cs="Arial"/>
                <w:b/>
                <w:u w:val="single"/>
              </w:rPr>
            </w:pPr>
            <w:r>
              <w:rPr>
                <w:rFonts w:ascii="Arial" w:hAnsi="Arial" w:cs="Arial"/>
                <w:b/>
                <w:sz w:val="28"/>
                <w:u w:val="single"/>
              </w:rPr>
              <w:t>Plan Components</w:t>
            </w:r>
          </w:p>
        </w:tc>
        <w:tc>
          <w:tcPr>
            <w:tcW w:w="877" w:type="dxa"/>
            <w:shd w:val="clear" w:color="auto" w:fill="BFBFBF" w:themeFill="background1" w:themeFillShade="BF"/>
          </w:tcPr>
          <w:p w:rsidR="00C97449" w:rsidRDefault="00C97449" w:rsidP="00C97449">
            <w:pPr>
              <w:pStyle w:val="NoSpacing"/>
              <w:jc w:val="center"/>
              <w:rPr>
                <w:rFonts w:ascii="Arial" w:hAnsi="Arial" w:cs="Arial"/>
                <w:b/>
                <w:u w:val="single"/>
              </w:rPr>
            </w:pPr>
            <w:r>
              <w:rPr>
                <w:rFonts w:ascii="Arial" w:hAnsi="Arial" w:cs="Arial"/>
                <w:b/>
                <w:u w:val="single"/>
              </w:rPr>
              <w:t>Check</w:t>
            </w:r>
          </w:p>
          <w:p w:rsidR="00C97449" w:rsidRPr="00C97449" w:rsidRDefault="00C97449" w:rsidP="00C97449">
            <w:pPr>
              <w:pStyle w:val="NoSpacing"/>
              <w:jc w:val="center"/>
              <w:rPr>
                <w:rFonts w:ascii="Arial" w:hAnsi="Arial" w:cs="Arial"/>
                <w:b/>
              </w:rPr>
            </w:pPr>
            <w:r>
              <w:rPr>
                <w:rFonts w:ascii="Arial" w:hAnsi="Arial" w:cs="Arial"/>
                <w:b/>
              </w:rPr>
              <w:t>(</w:t>
            </w:r>
            <w:r>
              <w:rPr>
                <w:rFonts w:ascii="Arial" w:hAnsi="Arial" w:cs="Arial"/>
                <w:b/>
              </w:rPr>
              <w:sym w:font="Wingdings" w:char="F0FC"/>
            </w:r>
            <w:r>
              <w:rPr>
                <w:rFonts w:ascii="Arial" w:hAnsi="Arial" w:cs="Arial"/>
                <w:b/>
              </w:rPr>
              <w:t>)</w:t>
            </w:r>
          </w:p>
        </w:tc>
      </w:tr>
      <w:tr w:rsidR="00C97449" w:rsidTr="002C7367">
        <w:tc>
          <w:tcPr>
            <w:tcW w:w="8473" w:type="dxa"/>
            <w:shd w:val="clear" w:color="auto" w:fill="D9D9D9" w:themeFill="background1" w:themeFillShade="D9"/>
          </w:tcPr>
          <w:p w:rsidR="00C97449" w:rsidRPr="00C97449" w:rsidRDefault="00C97449" w:rsidP="00C97449">
            <w:pPr>
              <w:pStyle w:val="NoSpacing"/>
              <w:rPr>
                <w:rFonts w:ascii="Arial" w:hAnsi="Arial" w:cs="Arial"/>
                <w:b/>
              </w:rPr>
            </w:pPr>
            <w:r>
              <w:rPr>
                <w:rFonts w:ascii="Arial" w:hAnsi="Arial" w:cs="Arial"/>
                <w:b/>
              </w:rPr>
              <w:t>Plan Intro</w:t>
            </w:r>
            <w:r w:rsidR="00237D25">
              <w:rPr>
                <w:rFonts w:ascii="Arial" w:hAnsi="Arial" w:cs="Arial"/>
                <w:b/>
              </w:rPr>
              <w:t>duction</w:t>
            </w:r>
          </w:p>
        </w:tc>
        <w:tc>
          <w:tcPr>
            <w:tcW w:w="877" w:type="dxa"/>
            <w:shd w:val="clear" w:color="auto" w:fill="D9D9D9" w:themeFill="background1" w:themeFillShade="D9"/>
          </w:tcPr>
          <w:p w:rsidR="00C97449" w:rsidRDefault="00C97449" w:rsidP="00C97449">
            <w:pPr>
              <w:pStyle w:val="NoSpacing"/>
              <w:rPr>
                <w:rFonts w:ascii="Arial" w:hAnsi="Arial" w:cs="Arial"/>
              </w:rPr>
            </w:pPr>
          </w:p>
        </w:tc>
      </w:tr>
      <w:tr w:rsidR="00C97449" w:rsidTr="002C7367">
        <w:tc>
          <w:tcPr>
            <w:tcW w:w="8473" w:type="dxa"/>
          </w:tcPr>
          <w:p w:rsidR="00C97449" w:rsidRPr="008326C6" w:rsidRDefault="00C97449" w:rsidP="005B3235">
            <w:pPr>
              <w:ind w:left="150"/>
              <w:rPr>
                <w:rFonts w:ascii="Arial" w:eastAsia="Times New Roman" w:hAnsi="Arial"/>
                <w:szCs w:val="24"/>
              </w:rPr>
            </w:pPr>
            <w:r w:rsidRPr="008326C6">
              <w:rPr>
                <w:rFonts w:ascii="Arial" w:eastAsia="Times New Roman" w:hAnsi="Arial"/>
                <w:szCs w:val="24"/>
              </w:rPr>
              <w:t xml:space="preserve">Cover Sheet </w:t>
            </w:r>
          </w:p>
          <w:p w:rsidR="00C97449" w:rsidRPr="002F0EF2" w:rsidRDefault="00C97449" w:rsidP="002C7367">
            <w:pPr>
              <w:ind w:left="150"/>
              <w:rPr>
                <w:rFonts w:ascii="Arial" w:eastAsia="Times New Roman" w:hAnsi="Arial"/>
                <w:sz w:val="16"/>
                <w:szCs w:val="16"/>
              </w:rPr>
            </w:pPr>
            <w:r w:rsidRPr="00FD3485">
              <w:rPr>
                <w:rFonts w:ascii="Arial" w:eastAsia="Times New Roman" w:hAnsi="Arial"/>
                <w:i/>
                <w:szCs w:val="24"/>
              </w:rPr>
              <w:t xml:space="preserve">**Consult most recent </w:t>
            </w:r>
            <w:r w:rsidR="002C7367">
              <w:rPr>
                <w:rFonts w:ascii="Arial" w:eastAsia="Times New Roman" w:hAnsi="Arial"/>
                <w:i/>
                <w:szCs w:val="24"/>
              </w:rPr>
              <w:t>ANMP</w:t>
            </w:r>
            <w:r w:rsidRPr="00FD3485">
              <w:rPr>
                <w:rFonts w:ascii="Arial" w:eastAsia="Times New Roman" w:hAnsi="Arial"/>
                <w:i/>
                <w:szCs w:val="24"/>
              </w:rPr>
              <w:t xml:space="preserve"> cover sheet </w:t>
            </w:r>
            <w:r w:rsidR="002C7367">
              <w:rPr>
                <w:rFonts w:ascii="Arial" w:eastAsia="Times New Roman" w:hAnsi="Arial"/>
                <w:i/>
                <w:szCs w:val="24"/>
              </w:rPr>
              <w:t xml:space="preserve">template </w:t>
            </w:r>
            <w:r w:rsidRPr="00FD3485">
              <w:rPr>
                <w:rFonts w:ascii="Arial" w:eastAsia="Times New Roman" w:hAnsi="Arial"/>
                <w:i/>
                <w:szCs w:val="24"/>
              </w:rPr>
              <w:t>and include all relevant info</w:t>
            </w:r>
            <w:r w:rsidRPr="00814F12">
              <w:rPr>
                <w:rFonts w:ascii="Arial" w:eastAsia="Times New Roman" w:hAnsi="Arial"/>
                <w:sz w:val="16"/>
                <w:szCs w:val="16"/>
              </w:rPr>
              <w:t xml:space="preserve"> </w:t>
            </w:r>
          </w:p>
        </w:tc>
        <w:tc>
          <w:tcPr>
            <w:tcW w:w="877" w:type="dxa"/>
          </w:tcPr>
          <w:p w:rsidR="00C97449" w:rsidRDefault="00C97449" w:rsidP="00C97449">
            <w:pPr>
              <w:pStyle w:val="NoSpacing"/>
              <w:rPr>
                <w:rFonts w:ascii="Arial" w:hAnsi="Arial" w:cs="Arial"/>
              </w:rPr>
            </w:pPr>
          </w:p>
        </w:tc>
      </w:tr>
      <w:tr w:rsidR="00C97449" w:rsidTr="002C7367">
        <w:tc>
          <w:tcPr>
            <w:tcW w:w="8473" w:type="dxa"/>
          </w:tcPr>
          <w:p w:rsidR="00C97449" w:rsidRPr="00EE5647" w:rsidRDefault="00C97449" w:rsidP="005B3235">
            <w:pPr>
              <w:tabs>
                <w:tab w:val="center" w:pos="4160"/>
              </w:tabs>
              <w:ind w:left="150"/>
              <w:rPr>
                <w:rFonts w:ascii="Arial" w:eastAsia="Times New Roman" w:hAnsi="Arial"/>
                <w:szCs w:val="24"/>
              </w:rPr>
            </w:pPr>
            <w:r>
              <w:rPr>
                <w:rFonts w:ascii="Arial" w:eastAsia="Times New Roman" w:hAnsi="Arial"/>
                <w:szCs w:val="24"/>
              </w:rPr>
              <w:t xml:space="preserve">Current Nutrient Management Plan Certification </w:t>
            </w:r>
            <w:r w:rsidRPr="002C7367">
              <w:rPr>
                <w:rFonts w:ascii="Arial" w:eastAsia="Times New Roman" w:hAnsi="Arial"/>
                <w:i/>
                <w:szCs w:val="24"/>
              </w:rPr>
              <w:t>(MDA form)</w:t>
            </w:r>
          </w:p>
        </w:tc>
        <w:tc>
          <w:tcPr>
            <w:tcW w:w="877" w:type="dxa"/>
          </w:tcPr>
          <w:p w:rsidR="00C97449" w:rsidRDefault="00C97449" w:rsidP="00C97449">
            <w:pPr>
              <w:pStyle w:val="NoSpacing"/>
              <w:rPr>
                <w:rFonts w:ascii="Arial" w:hAnsi="Arial" w:cs="Arial"/>
              </w:rPr>
            </w:pPr>
          </w:p>
        </w:tc>
      </w:tr>
      <w:tr w:rsidR="007613D0" w:rsidTr="002C7367">
        <w:tc>
          <w:tcPr>
            <w:tcW w:w="8473" w:type="dxa"/>
          </w:tcPr>
          <w:p w:rsidR="007613D0" w:rsidRDefault="003A06CB" w:rsidP="005B3235">
            <w:pPr>
              <w:tabs>
                <w:tab w:val="center" w:pos="4160"/>
              </w:tabs>
              <w:ind w:left="150"/>
              <w:rPr>
                <w:rFonts w:ascii="Arial" w:eastAsia="Times New Roman" w:hAnsi="Arial"/>
                <w:szCs w:val="24"/>
              </w:rPr>
            </w:pPr>
            <w:r>
              <w:rPr>
                <w:rFonts w:ascii="Arial" w:eastAsia="Times New Roman" w:hAnsi="Arial"/>
                <w:szCs w:val="24"/>
              </w:rPr>
              <w:t>Farm map(s), including farm (property) boundary, location (address or road), and streams/ponds/surface water</w:t>
            </w:r>
          </w:p>
        </w:tc>
        <w:tc>
          <w:tcPr>
            <w:tcW w:w="877" w:type="dxa"/>
          </w:tcPr>
          <w:p w:rsidR="007613D0" w:rsidRDefault="007613D0" w:rsidP="00C97449">
            <w:pPr>
              <w:pStyle w:val="NoSpacing"/>
              <w:rPr>
                <w:rFonts w:ascii="Arial" w:hAnsi="Arial" w:cs="Arial"/>
              </w:rPr>
            </w:pPr>
          </w:p>
        </w:tc>
      </w:tr>
      <w:tr w:rsidR="00C97449" w:rsidTr="002C7367">
        <w:tc>
          <w:tcPr>
            <w:tcW w:w="8473" w:type="dxa"/>
          </w:tcPr>
          <w:p w:rsidR="00C97449" w:rsidRPr="00D0078C" w:rsidRDefault="00C97449" w:rsidP="00C97449">
            <w:pPr>
              <w:tabs>
                <w:tab w:val="center" w:pos="4160"/>
              </w:tabs>
              <w:rPr>
                <w:rFonts w:ascii="Arial" w:eastAsia="Times New Roman" w:hAnsi="Arial"/>
                <w:szCs w:val="24"/>
              </w:rPr>
            </w:pPr>
          </w:p>
        </w:tc>
        <w:tc>
          <w:tcPr>
            <w:tcW w:w="877" w:type="dxa"/>
          </w:tcPr>
          <w:p w:rsidR="00C97449" w:rsidRDefault="00C97449" w:rsidP="00C97449">
            <w:pPr>
              <w:pStyle w:val="NoSpacing"/>
              <w:rPr>
                <w:rFonts w:ascii="Arial" w:hAnsi="Arial" w:cs="Arial"/>
              </w:rPr>
            </w:pPr>
          </w:p>
        </w:tc>
      </w:tr>
      <w:tr w:rsidR="00C97449" w:rsidTr="002C7367">
        <w:tc>
          <w:tcPr>
            <w:tcW w:w="8473" w:type="dxa"/>
            <w:shd w:val="clear" w:color="auto" w:fill="D9D9D9" w:themeFill="background1" w:themeFillShade="D9"/>
          </w:tcPr>
          <w:p w:rsidR="00C97449" w:rsidRPr="00C97449" w:rsidRDefault="00E7523A" w:rsidP="00C97449">
            <w:pPr>
              <w:pStyle w:val="NoSpacing"/>
              <w:rPr>
                <w:rFonts w:ascii="Arial" w:hAnsi="Arial" w:cs="Arial"/>
              </w:rPr>
            </w:pPr>
            <w:r>
              <w:rPr>
                <w:rFonts w:ascii="Arial" w:hAnsi="Arial" w:cs="Arial"/>
                <w:b/>
              </w:rPr>
              <w:t>Manure Information</w:t>
            </w:r>
          </w:p>
        </w:tc>
        <w:tc>
          <w:tcPr>
            <w:tcW w:w="877" w:type="dxa"/>
            <w:shd w:val="clear" w:color="auto" w:fill="D9D9D9" w:themeFill="background1" w:themeFillShade="D9"/>
          </w:tcPr>
          <w:p w:rsidR="00C97449" w:rsidRDefault="00C97449" w:rsidP="00C97449">
            <w:pPr>
              <w:pStyle w:val="NoSpacing"/>
              <w:rPr>
                <w:rFonts w:ascii="Arial" w:hAnsi="Arial" w:cs="Arial"/>
              </w:rPr>
            </w:pPr>
          </w:p>
        </w:tc>
      </w:tr>
      <w:tr w:rsidR="00C97449" w:rsidTr="002C7367">
        <w:tc>
          <w:tcPr>
            <w:tcW w:w="8473" w:type="dxa"/>
          </w:tcPr>
          <w:p w:rsidR="00C97449" w:rsidRPr="00E7523A" w:rsidRDefault="00E7523A" w:rsidP="005B3235">
            <w:pPr>
              <w:pStyle w:val="NoSpacing"/>
              <w:ind w:left="150"/>
              <w:rPr>
                <w:rFonts w:ascii="Arial" w:hAnsi="Arial" w:cs="Arial"/>
                <w:i/>
              </w:rPr>
            </w:pPr>
            <w:r>
              <w:rPr>
                <w:rFonts w:ascii="Arial" w:hAnsi="Arial" w:cs="Arial"/>
              </w:rPr>
              <w:t xml:space="preserve">Manure quantity estimate worksheet(s) </w:t>
            </w:r>
            <w:r>
              <w:rPr>
                <w:rFonts w:ascii="Arial" w:hAnsi="Arial" w:cs="Arial"/>
                <w:i/>
              </w:rPr>
              <w:t>(spreadsheet)</w:t>
            </w:r>
          </w:p>
        </w:tc>
        <w:tc>
          <w:tcPr>
            <w:tcW w:w="877" w:type="dxa"/>
          </w:tcPr>
          <w:p w:rsidR="00C97449" w:rsidRDefault="00C97449" w:rsidP="00C97449">
            <w:pPr>
              <w:pStyle w:val="NoSpacing"/>
              <w:rPr>
                <w:rFonts w:ascii="Arial" w:hAnsi="Arial" w:cs="Arial"/>
              </w:rPr>
            </w:pPr>
          </w:p>
        </w:tc>
      </w:tr>
      <w:tr w:rsidR="00C97449" w:rsidTr="00DC5F64">
        <w:trPr>
          <w:trHeight w:val="359"/>
        </w:trPr>
        <w:tc>
          <w:tcPr>
            <w:tcW w:w="8473" w:type="dxa"/>
            <w:tcBorders>
              <w:left w:val="nil"/>
              <w:right w:val="nil"/>
            </w:tcBorders>
          </w:tcPr>
          <w:p w:rsidR="00C97449" w:rsidRDefault="00C97449" w:rsidP="00C97449">
            <w:pPr>
              <w:pStyle w:val="NoSpacing"/>
              <w:rPr>
                <w:rFonts w:ascii="Arial" w:hAnsi="Arial" w:cs="Arial"/>
              </w:rPr>
            </w:pPr>
          </w:p>
        </w:tc>
        <w:tc>
          <w:tcPr>
            <w:tcW w:w="877" w:type="dxa"/>
            <w:tcBorders>
              <w:left w:val="nil"/>
              <w:right w:val="nil"/>
            </w:tcBorders>
          </w:tcPr>
          <w:p w:rsidR="00C97449" w:rsidRDefault="00C97449" w:rsidP="00C97449">
            <w:pPr>
              <w:pStyle w:val="NoSpacing"/>
              <w:rPr>
                <w:rFonts w:ascii="Arial" w:hAnsi="Arial" w:cs="Arial"/>
              </w:rPr>
            </w:pPr>
          </w:p>
        </w:tc>
      </w:tr>
      <w:tr w:rsidR="00237D25" w:rsidTr="002C7367">
        <w:trPr>
          <w:trHeight w:val="467"/>
        </w:trPr>
        <w:tc>
          <w:tcPr>
            <w:tcW w:w="8473" w:type="dxa"/>
            <w:shd w:val="clear" w:color="auto" w:fill="BFBFBF" w:themeFill="background1" w:themeFillShade="BF"/>
          </w:tcPr>
          <w:p w:rsidR="00237D25" w:rsidRPr="00237D25" w:rsidRDefault="00237D25" w:rsidP="00C97449">
            <w:pPr>
              <w:pStyle w:val="NoSpacing"/>
              <w:rPr>
                <w:rFonts w:ascii="Arial" w:hAnsi="Arial" w:cs="Arial"/>
                <w:b/>
                <w:u w:val="single"/>
              </w:rPr>
            </w:pPr>
            <w:r w:rsidRPr="005B3235">
              <w:rPr>
                <w:rFonts w:ascii="Arial" w:hAnsi="Arial" w:cs="Arial"/>
                <w:b/>
                <w:sz w:val="28"/>
                <w:u w:val="single"/>
              </w:rPr>
              <w:t xml:space="preserve">Supplemental Information </w:t>
            </w:r>
          </w:p>
        </w:tc>
        <w:tc>
          <w:tcPr>
            <w:tcW w:w="877" w:type="dxa"/>
            <w:shd w:val="clear" w:color="auto" w:fill="BFBFBF" w:themeFill="background1" w:themeFillShade="BF"/>
          </w:tcPr>
          <w:p w:rsidR="00237D25" w:rsidRDefault="00237D25" w:rsidP="00C97449">
            <w:pPr>
              <w:pStyle w:val="NoSpacing"/>
              <w:rPr>
                <w:rFonts w:ascii="Arial" w:hAnsi="Arial" w:cs="Arial"/>
              </w:rPr>
            </w:pPr>
          </w:p>
        </w:tc>
      </w:tr>
      <w:tr w:rsidR="00237D25" w:rsidTr="002C7367">
        <w:tc>
          <w:tcPr>
            <w:tcW w:w="8473" w:type="dxa"/>
            <w:shd w:val="clear" w:color="auto" w:fill="D9D9D9" w:themeFill="background1" w:themeFillShade="D9"/>
          </w:tcPr>
          <w:p w:rsidR="00237D25" w:rsidRPr="00237D25" w:rsidRDefault="00237D25" w:rsidP="00E7523A">
            <w:pPr>
              <w:pStyle w:val="NoSpacing"/>
              <w:rPr>
                <w:rFonts w:ascii="Arial" w:hAnsi="Arial" w:cs="Arial"/>
              </w:rPr>
            </w:pPr>
            <w:r>
              <w:rPr>
                <w:rFonts w:ascii="Arial" w:hAnsi="Arial" w:cs="Arial"/>
                <w:b/>
              </w:rPr>
              <w:t>Recordkeeping and Inspection (MDA)</w:t>
            </w:r>
          </w:p>
        </w:tc>
        <w:tc>
          <w:tcPr>
            <w:tcW w:w="877" w:type="dxa"/>
            <w:shd w:val="clear" w:color="auto" w:fill="D9D9D9" w:themeFill="background1" w:themeFillShade="D9"/>
          </w:tcPr>
          <w:p w:rsidR="00237D25" w:rsidRDefault="00237D25" w:rsidP="00C97449">
            <w:pPr>
              <w:pStyle w:val="NoSpacing"/>
              <w:rPr>
                <w:rFonts w:ascii="Arial" w:hAnsi="Arial" w:cs="Arial"/>
              </w:rPr>
            </w:pPr>
          </w:p>
        </w:tc>
      </w:tr>
      <w:tr w:rsidR="00237D25" w:rsidTr="002C7367">
        <w:tc>
          <w:tcPr>
            <w:tcW w:w="8473" w:type="dxa"/>
          </w:tcPr>
          <w:p w:rsidR="00DC5F64" w:rsidRPr="00EE5647" w:rsidRDefault="00237D25" w:rsidP="005B3235">
            <w:pPr>
              <w:ind w:left="150"/>
              <w:rPr>
                <w:rFonts w:ascii="Arial" w:eastAsia="Times New Roman" w:hAnsi="Arial"/>
                <w:szCs w:val="24"/>
              </w:rPr>
            </w:pPr>
            <w:r w:rsidRPr="00D0078C">
              <w:rPr>
                <w:rFonts w:ascii="Arial" w:eastAsia="Times New Roman" w:hAnsi="Arial"/>
                <w:szCs w:val="24"/>
              </w:rPr>
              <w:t>Plan Implementatio</w:t>
            </w:r>
            <w:r>
              <w:rPr>
                <w:rFonts w:ascii="Arial" w:eastAsia="Times New Roman" w:hAnsi="Arial"/>
                <w:szCs w:val="24"/>
              </w:rPr>
              <w:t>n Review Process for Operators</w:t>
            </w:r>
          </w:p>
        </w:tc>
        <w:tc>
          <w:tcPr>
            <w:tcW w:w="877" w:type="dxa"/>
          </w:tcPr>
          <w:p w:rsidR="00237D25" w:rsidRDefault="00237D25" w:rsidP="00237D25">
            <w:pPr>
              <w:pStyle w:val="NoSpacing"/>
              <w:rPr>
                <w:rFonts w:ascii="Arial" w:hAnsi="Arial" w:cs="Arial"/>
              </w:rPr>
            </w:pPr>
          </w:p>
        </w:tc>
      </w:tr>
      <w:tr w:rsidR="00DC5F64" w:rsidTr="002C7367">
        <w:tc>
          <w:tcPr>
            <w:tcW w:w="8473" w:type="dxa"/>
          </w:tcPr>
          <w:p w:rsidR="00DC5F64" w:rsidRPr="00D0078C" w:rsidRDefault="00DC5F64" w:rsidP="005B3235">
            <w:pPr>
              <w:ind w:left="150"/>
              <w:rPr>
                <w:rFonts w:ascii="Arial" w:eastAsia="Times New Roman" w:hAnsi="Arial"/>
                <w:szCs w:val="24"/>
              </w:rPr>
            </w:pPr>
            <w:r>
              <w:rPr>
                <w:rFonts w:ascii="Arial" w:eastAsia="Times New Roman" w:hAnsi="Arial"/>
                <w:szCs w:val="24"/>
              </w:rPr>
              <w:t>Poultry Litter Removal Data Collection Sheet</w:t>
            </w:r>
          </w:p>
        </w:tc>
        <w:tc>
          <w:tcPr>
            <w:tcW w:w="877" w:type="dxa"/>
          </w:tcPr>
          <w:p w:rsidR="00DC5F64" w:rsidRDefault="00DC5F64" w:rsidP="00237D25">
            <w:pPr>
              <w:pStyle w:val="NoSpacing"/>
              <w:rPr>
                <w:rFonts w:ascii="Arial" w:hAnsi="Arial" w:cs="Arial"/>
              </w:rPr>
            </w:pPr>
          </w:p>
        </w:tc>
      </w:tr>
      <w:tr w:rsidR="00237D25" w:rsidTr="002C7367">
        <w:tc>
          <w:tcPr>
            <w:tcW w:w="8473" w:type="dxa"/>
          </w:tcPr>
          <w:p w:rsidR="00237D25" w:rsidRPr="00D0078C" w:rsidRDefault="00237D25" w:rsidP="00237D25">
            <w:pPr>
              <w:rPr>
                <w:rFonts w:ascii="Arial" w:eastAsia="Times New Roman" w:hAnsi="Arial"/>
                <w:szCs w:val="24"/>
              </w:rPr>
            </w:pPr>
          </w:p>
        </w:tc>
        <w:tc>
          <w:tcPr>
            <w:tcW w:w="877" w:type="dxa"/>
          </w:tcPr>
          <w:p w:rsidR="00237D25" w:rsidRDefault="00237D25" w:rsidP="00237D25">
            <w:pPr>
              <w:pStyle w:val="NoSpacing"/>
              <w:rPr>
                <w:rFonts w:ascii="Arial" w:hAnsi="Arial" w:cs="Arial"/>
              </w:rPr>
            </w:pPr>
          </w:p>
        </w:tc>
      </w:tr>
      <w:tr w:rsidR="00237D25" w:rsidTr="002C7367">
        <w:tc>
          <w:tcPr>
            <w:tcW w:w="8473" w:type="dxa"/>
            <w:shd w:val="clear" w:color="auto" w:fill="D9D9D9" w:themeFill="background1" w:themeFillShade="D9"/>
          </w:tcPr>
          <w:p w:rsidR="00CB71CE" w:rsidRPr="00CB71CE" w:rsidRDefault="00CB71CE" w:rsidP="00237D25">
            <w:pPr>
              <w:rPr>
                <w:rFonts w:ascii="Arial" w:eastAsia="Times New Roman" w:hAnsi="Arial"/>
                <w:b/>
                <w:szCs w:val="24"/>
              </w:rPr>
            </w:pPr>
            <w:r>
              <w:rPr>
                <w:rFonts w:ascii="Arial" w:eastAsia="Times New Roman" w:hAnsi="Arial"/>
                <w:b/>
                <w:szCs w:val="24"/>
              </w:rPr>
              <w:t>General Nutrient Management Information</w:t>
            </w:r>
          </w:p>
        </w:tc>
        <w:tc>
          <w:tcPr>
            <w:tcW w:w="877" w:type="dxa"/>
            <w:shd w:val="clear" w:color="auto" w:fill="D9D9D9" w:themeFill="background1" w:themeFillShade="D9"/>
          </w:tcPr>
          <w:p w:rsidR="00237D25" w:rsidRDefault="00237D25" w:rsidP="00237D25">
            <w:pPr>
              <w:pStyle w:val="NoSpacing"/>
              <w:rPr>
                <w:rFonts w:ascii="Arial" w:hAnsi="Arial" w:cs="Arial"/>
              </w:rPr>
            </w:pPr>
          </w:p>
        </w:tc>
      </w:tr>
      <w:tr w:rsidR="00237D25" w:rsidTr="002C7367">
        <w:tc>
          <w:tcPr>
            <w:tcW w:w="8473" w:type="dxa"/>
          </w:tcPr>
          <w:p w:rsidR="00237D25" w:rsidRDefault="00CB71CE" w:rsidP="005B3235">
            <w:pPr>
              <w:ind w:left="150"/>
              <w:rPr>
                <w:rFonts w:ascii="Arial" w:eastAsia="Times New Roman" w:hAnsi="Arial"/>
                <w:szCs w:val="24"/>
              </w:rPr>
            </w:pPr>
            <w:r>
              <w:rPr>
                <w:rFonts w:ascii="Arial" w:eastAsia="Times New Roman" w:hAnsi="Arial"/>
                <w:szCs w:val="24"/>
              </w:rPr>
              <w:t>General Principles of Nutrient Management</w:t>
            </w:r>
          </w:p>
          <w:p w:rsidR="00E7523A" w:rsidRPr="00E7523A" w:rsidRDefault="00E7523A" w:rsidP="00E7523A">
            <w:pPr>
              <w:ind w:left="423"/>
              <w:rPr>
                <w:rFonts w:ascii="Arial" w:eastAsia="Times New Roman" w:hAnsi="Arial"/>
                <w:i/>
                <w:szCs w:val="24"/>
              </w:rPr>
            </w:pPr>
            <w:r>
              <w:rPr>
                <w:rFonts w:ascii="Arial" w:eastAsia="Times New Roman" w:hAnsi="Arial"/>
                <w:i/>
                <w:szCs w:val="24"/>
              </w:rPr>
              <w:t>**Note: Section IV: Erosion and Runoff Control and Section V: Recordkeeping are the only sections relevant to no-land operations.</w:t>
            </w:r>
          </w:p>
        </w:tc>
        <w:tc>
          <w:tcPr>
            <w:tcW w:w="877" w:type="dxa"/>
          </w:tcPr>
          <w:p w:rsidR="00237D25" w:rsidRDefault="00237D25" w:rsidP="00237D25">
            <w:pPr>
              <w:pStyle w:val="NoSpacing"/>
              <w:rPr>
                <w:rFonts w:ascii="Arial" w:hAnsi="Arial" w:cs="Arial"/>
              </w:rPr>
            </w:pPr>
          </w:p>
        </w:tc>
      </w:tr>
    </w:tbl>
    <w:p w:rsidR="002C7367" w:rsidRPr="002C7367" w:rsidRDefault="002C7367" w:rsidP="002C7367">
      <w:pPr>
        <w:pStyle w:val="NoSpacing"/>
        <w:tabs>
          <w:tab w:val="left" w:pos="900"/>
        </w:tabs>
        <w:rPr>
          <w:rFonts w:ascii="Arial" w:hAnsi="Arial" w:cs="Arial"/>
          <w:sz w:val="12"/>
        </w:rPr>
      </w:pPr>
      <w:r>
        <w:rPr>
          <w:rFonts w:ascii="Arial" w:hAnsi="Arial" w:cs="Arial"/>
          <w:sz w:val="20"/>
        </w:rPr>
        <w:tab/>
      </w:r>
    </w:p>
    <w:p w:rsidR="00E7523A" w:rsidRDefault="005B3235" w:rsidP="00C97449">
      <w:pPr>
        <w:pStyle w:val="NoSpacing"/>
        <w:rPr>
          <w:rFonts w:ascii="Arial" w:hAnsi="Arial" w:cs="Arial"/>
          <w:sz w:val="20"/>
        </w:rPr>
      </w:pPr>
      <w:r w:rsidRPr="005B3235">
        <w:rPr>
          <w:rFonts w:ascii="Arial" w:hAnsi="Arial" w:cs="Arial"/>
          <w:sz w:val="20"/>
        </w:rPr>
        <w:t xml:space="preserve">*Plan components do not need to follow this exact order. Nutrient Management Plan organization can be adjusted as necessary to provide the most useful plan based on complexity or grower preference. </w:t>
      </w:r>
    </w:p>
    <w:p w:rsidR="00E7523A" w:rsidRPr="00E7523A" w:rsidRDefault="00E7523A" w:rsidP="00E7523A"/>
    <w:p w:rsidR="00E7523A" w:rsidRPr="00E7523A" w:rsidRDefault="00E7523A" w:rsidP="00E7523A"/>
    <w:p w:rsidR="00E7523A" w:rsidRPr="00E7523A" w:rsidRDefault="00E7523A" w:rsidP="00E7523A"/>
    <w:p w:rsidR="00E7523A" w:rsidRPr="00E7523A" w:rsidRDefault="00E7523A" w:rsidP="00E7523A">
      <w:bookmarkStart w:id="0" w:name="_GoBack"/>
      <w:bookmarkEnd w:id="0"/>
    </w:p>
    <w:p w:rsidR="00E7523A" w:rsidRPr="00E7523A" w:rsidRDefault="00E7523A" w:rsidP="00E7523A"/>
    <w:p w:rsidR="00E7523A" w:rsidRPr="00E7523A" w:rsidRDefault="00E7523A" w:rsidP="00E7523A"/>
    <w:p w:rsidR="00E7523A" w:rsidRPr="00E7523A" w:rsidRDefault="00E7523A" w:rsidP="00E7523A"/>
    <w:p w:rsidR="00E7523A" w:rsidRPr="00E7523A" w:rsidRDefault="00E7523A" w:rsidP="00E7523A"/>
    <w:p w:rsidR="00E7523A" w:rsidRPr="00E7523A" w:rsidRDefault="00E7523A" w:rsidP="00E7523A"/>
    <w:p w:rsidR="00EC5719" w:rsidRDefault="00EC5719" w:rsidP="00E7523A">
      <w:pPr>
        <w:jc w:val="right"/>
      </w:pPr>
    </w:p>
    <w:p w:rsidR="00C97449" w:rsidRPr="00EC5719" w:rsidRDefault="00C97449" w:rsidP="00EC5719">
      <w:pPr>
        <w:jc w:val="right"/>
      </w:pPr>
    </w:p>
    <w:sectPr w:rsidR="00C97449" w:rsidRPr="00EC5719" w:rsidSect="00DC5F64">
      <w:footerReference w:type="default" r:id="rId6"/>
      <w:headerReference w:type="first" r:id="rId7"/>
      <w:footerReference w:type="first" r:id="rId8"/>
      <w:pgSz w:w="12240" w:h="15840"/>
      <w:pgMar w:top="99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7983" w:rsidRDefault="00987983" w:rsidP="00C97449">
      <w:pPr>
        <w:spacing w:after="0" w:line="240" w:lineRule="auto"/>
      </w:pPr>
      <w:r>
        <w:separator/>
      </w:r>
    </w:p>
  </w:endnote>
  <w:endnote w:type="continuationSeparator" w:id="0">
    <w:p w:rsidR="00987983" w:rsidRDefault="00987983" w:rsidP="00C97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6CB" w:rsidRDefault="003A06CB" w:rsidP="003A06CB">
    <w:pPr>
      <w:pStyle w:val="Footer"/>
      <w:jc w:val="right"/>
    </w:pPr>
    <w:r>
      <w:t>5/11/22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23A" w:rsidRDefault="00EC5719" w:rsidP="00E7523A">
    <w:pPr>
      <w:pStyle w:val="Footer"/>
      <w:jc w:val="right"/>
    </w:pPr>
    <w:r>
      <w:t>5/19</w:t>
    </w:r>
    <w:r w:rsidR="00E7523A">
      <w:t>/22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7983" w:rsidRDefault="00987983" w:rsidP="00C97449">
      <w:pPr>
        <w:spacing w:after="0" w:line="240" w:lineRule="auto"/>
      </w:pPr>
      <w:r>
        <w:separator/>
      </w:r>
    </w:p>
  </w:footnote>
  <w:footnote w:type="continuationSeparator" w:id="0">
    <w:p w:rsidR="00987983" w:rsidRDefault="00987983" w:rsidP="00C97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7449" w:rsidRDefault="00C97449">
    <w:pPr>
      <w:pStyle w:val="Header"/>
    </w:pPr>
    <w:r>
      <w:rPr>
        <w:noProof/>
      </w:rPr>
      <mc:AlternateContent>
        <mc:Choice Requires="wps">
          <w:drawing>
            <wp:anchor distT="0" distB="0" distL="114300" distR="114300" simplePos="0" relativeHeight="251661312" behindDoc="1" locked="0" layoutInCell="1" allowOverlap="1" wp14:anchorId="5EAC7F76" wp14:editId="1AA2C333">
              <wp:simplePos x="0" y="0"/>
              <wp:positionH relativeFrom="column">
                <wp:posOffset>4067175</wp:posOffset>
              </wp:positionH>
              <wp:positionV relativeFrom="page">
                <wp:posOffset>313690</wp:posOffset>
              </wp:positionV>
              <wp:extent cx="2263140" cy="981075"/>
              <wp:effectExtent l="0" t="0" r="3810" b="9525"/>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140" cy="981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7449" w:rsidRDefault="00C97449" w:rsidP="00C97449">
                          <w:pPr>
                            <w:spacing w:after="20"/>
                            <w:ind w:right="12"/>
                            <w:rPr>
                              <w:rFonts w:ascii="Times New Roman" w:hAnsi="Times New Roman"/>
                              <w:sz w:val="16"/>
                            </w:rPr>
                          </w:pPr>
                          <w:r w:rsidRPr="00BA3309">
                            <w:rPr>
                              <w:rFonts w:ascii="Times New Roman" w:hAnsi="Times New Roman"/>
                              <w:sz w:val="16"/>
                            </w:rPr>
                            <w:t>Agricultural Nutrient Management Program</w:t>
                          </w:r>
                        </w:p>
                        <w:p w:rsidR="00C97449" w:rsidRPr="00BA3309" w:rsidRDefault="00C97449" w:rsidP="00C97449">
                          <w:pPr>
                            <w:spacing w:after="20"/>
                            <w:ind w:right="12"/>
                            <w:rPr>
                              <w:rFonts w:ascii="Times New Roman" w:hAnsi="Times New Roman"/>
                              <w:sz w:val="16"/>
                            </w:rPr>
                          </w:pPr>
                          <w:r>
                            <w:rPr>
                              <w:rFonts w:ascii="Times New Roman" w:hAnsi="Times New Roman"/>
                              <w:sz w:val="16"/>
                            </w:rPr>
                            <w:t>Department of Environmental Science and Technology</w:t>
                          </w:r>
                        </w:p>
                        <w:p w:rsidR="00C97449" w:rsidRDefault="00C97449" w:rsidP="00C97449">
                          <w:pPr>
                            <w:spacing w:after="20"/>
                            <w:ind w:right="12"/>
                            <w:rPr>
                              <w:rFonts w:ascii="Times New Roman" w:hAnsi="Times New Roman"/>
                              <w:sz w:val="16"/>
                            </w:rPr>
                          </w:pPr>
                          <w:r>
                            <w:rPr>
                              <w:rFonts w:ascii="Times New Roman" w:hAnsi="Times New Roman"/>
                              <w:sz w:val="16"/>
                            </w:rPr>
                            <w:t>0116 Symons Hall</w:t>
                          </w:r>
                          <w:r>
                            <w:rPr>
                              <w:rFonts w:ascii="Times New Roman" w:hAnsi="Times New Roman"/>
                              <w:sz w:val="16"/>
                            </w:rPr>
                            <w:br/>
                          </w:r>
                          <w:r w:rsidRPr="00EC1E90">
                            <w:rPr>
                              <w:rFonts w:ascii="Times New Roman" w:hAnsi="Times New Roman"/>
                              <w:sz w:val="16"/>
                            </w:rPr>
                            <w:t>7998 Regents Dr.</w:t>
                          </w:r>
                        </w:p>
                        <w:p w:rsidR="00C97449" w:rsidRPr="0056200A" w:rsidRDefault="00C97449" w:rsidP="00C97449">
                          <w:pPr>
                            <w:spacing w:after="20"/>
                            <w:ind w:right="12"/>
                            <w:rPr>
                              <w:rFonts w:ascii="Times New Roman" w:hAnsi="Times New Roman"/>
                              <w:sz w:val="16"/>
                            </w:rPr>
                          </w:pPr>
                          <w:r>
                            <w:rPr>
                              <w:rFonts w:ascii="Times New Roman" w:hAnsi="Times New Roman"/>
                              <w:sz w:val="16"/>
                            </w:rPr>
                            <w:t>College Park, MD 20742</w:t>
                          </w:r>
                        </w:p>
                        <w:p w:rsidR="00C97449" w:rsidRPr="0056200A" w:rsidRDefault="00C97449" w:rsidP="00C97449">
                          <w:pPr>
                            <w:spacing w:after="20"/>
                            <w:ind w:right="12"/>
                            <w:rPr>
                              <w:rFonts w:ascii="Times New Roman" w:hAnsi="Times New Roman"/>
                              <w:sz w:val="16"/>
                            </w:rPr>
                          </w:pPr>
                          <w:r w:rsidRPr="0056200A">
                            <w:rPr>
                              <w:rFonts w:ascii="Times New Roman" w:hAnsi="Times New Roman"/>
                              <w:sz w:val="16"/>
                            </w:rPr>
                            <w:t xml:space="preserve">TEL </w:t>
                          </w:r>
                          <w:r>
                            <w:rPr>
                              <w:rFonts w:ascii="Times New Roman" w:hAnsi="Times New Roman"/>
                              <w:sz w:val="16"/>
                            </w:rPr>
                            <w:t>301</w:t>
                          </w:r>
                          <w:r w:rsidRPr="0056200A">
                            <w:rPr>
                              <w:rFonts w:ascii="Times New Roman" w:hAnsi="Times New Roman"/>
                              <w:sz w:val="16"/>
                            </w:rPr>
                            <w:t>-</w:t>
                          </w:r>
                          <w:r>
                            <w:rPr>
                              <w:rFonts w:ascii="Times New Roman" w:hAnsi="Times New Roman"/>
                              <w:sz w:val="16"/>
                            </w:rPr>
                            <w:t>405</w:t>
                          </w:r>
                          <w:r w:rsidRPr="0056200A">
                            <w:rPr>
                              <w:rFonts w:ascii="Times New Roman" w:hAnsi="Times New Roman"/>
                              <w:sz w:val="16"/>
                            </w:rPr>
                            <w:t>-</w:t>
                          </w:r>
                          <w:r>
                            <w:rPr>
                              <w:rFonts w:ascii="Times New Roman" w:hAnsi="Times New Roman"/>
                              <w:sz w:val="16"/>
                            </w:rPr>
                            <w:t xml:space="preserve">1319 | </w:t>
                          </w:r>
                          <w:r w:rsidRPr="0056200A">
                            <w:rPr>
                              <w:rFonts w:ascii="Times New Roman" w:hAnsi="Times New Roman"/>
                              <w:sz w:val="16"/>
                            </w:rPr>
                            <w:t xml:space="preserve">FAX </w:t>
                          </w:r>
                          <w:r>
                            <w:rPr>
                              <w:rFonts w:ascii="Times New Roman" w:hAnsi="Times New Roman"/>
                              <w:sz w:val="16"/>
                            </w:rPr>
                            <w:t>301</w:t>
                          </w:r>
                          <w:r w:rsidRPr="0056200A">
                            <w:rPr>
                              <w:rFonts w:ascii="Times New Roman" w:hAnsi="Times New Roman"/>
                              <w:sz w:val="16"/>
                            </w:rPr>
                            <w:t>-</w:t>
                          </w:r>
                          <w:r>
                            <w:rPr>
                              <w:rFonts w:ascii="Times New Roman" w:hAnsi="Times New Roman"/>
                              <w:sz w:val="16"/>
                            </w:rPr>
                            <w:t>314</w:t>
                          </w:r>
                          <w:r w:rsidRPr="0056200A">
                            <w:rPr>
                              <w:rFonts w:ascii="Times New Roman" w:hAnsi="Times New Roman"/>
                              <w:sz w:val="16"/>
                            </w:rPr>
                            <w:t>-</w:t>
                          </w:r>
                          <w:r>
                            <w:rPr>
                              <w:rFonts w:ascii="Times New Roman" w:hAnsi="Times New Roman"/>
                              <w:sz w:val="16"/>
                            </w:rPr>
                            <w:t>7375</w:t>
                          </w:r>
                        </w:p>
                        <w:p w:rsidR="00C97449" w:rsidRPr="0056200A" w:rsidRDefault="00C97449" w:rsidP="00C97449">
                          <w:pPr>
                            <w:spacing w:after="20"/>
                            <w:ind w:right="12"/>
                            <w:rPr>
                              <w:rFonts w:ascii="Times New Roman" w:hAnsi="Times New Roman"/>
                            </w:rPr>
                          </w:pPr>
                          <w:r>
                            <w:rPr>
                              <w:rFonts w:ascii="Times New Roman" w:hAnsi="Times New Roman"/>
                              <w:sz w:val="16"/>
                            </w:rPr>
                            <w:t>www.extension.umd.edu/anmp</w:t>
                          </w:r>
                        </w:p>
                        <w:p w:rsidR="00C97449" w:rsidRPr="0056200A" w:rsidRDefault="00C97449" w:rsidP="00C97449">
                          <w:pPr>
                            <w:ind w:right="12"/>
                            <w:rPr>
                              <w:rFonts w:ascii="Times New Roman" w:hAnsi="Times New Roma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C7F76" id="_x0000_t202" coordsize="21600,21600" o:spt="202" path="m,l,21600r21600,l21600,xe">
              <v:stroke joinstyle="miter"/>
              <v:path gradientshapeok="t" o:connecttype="rect"/>
            </v:shapetype>
            <v:shape id="Text Box 6" o:spid="_x0000_s1026" type="#_x0000_t202" style="position:absolute;margin-left:320.25pt;margin-top:24.7pt;width:178.2pt;height:7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5LMrAIAAKk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" filled="f" stroked="f">
              <v:textbox inset="0,0,0,0">
                <w:txbxContent>
                  <w:p w:rsidR="00C97449" w:rsidRDefault="00C97449" w:rsidP="00C97449">
                    <w:pPr>
                      <w:spacing w:after="20"/>
                      <w:ind w:right="12"/>
                      <w:rPr>
                        <w:rFonts w:ascii="Times New Roman" w:hAnsi="Times New Roman"/>
                        <w:sz w:val="16"/>
                      </w:rPr>
                    </w:pPr>
                    <w:r w:rsidRPr="00BA3309">
                      <w:rPr>
                        <w:rFonts w:ascii="Times New Roman" w:hAnsi="Times New Roman"/>
                        <w:sz w:val="16"/>
                      </w:rPr>
                      <w:t>Agricultural Nutrient Management Program</w:t>
                    </w:r>
                  </w:p>
                  <w:p w:rsidR="00C97449" w:rsidRPr="00BA3309" w:rsidRDefault="00C97449" w:rsidP="00C97449">
                    <w:pPr>
                      <w:spacing w:after="20"/>
                      <w:ind w:right="12"/>
                      <w:rPr>
                        <w:rFonts w:ascii="Times New Roman" w:hAnsi="Times New Roman"/>
                        <w:sz w:val="16"/>
                      </w:rPr>
                    </w:pPr>
                    <w:r>
                      <w:rPr>
                        <w:rFonts w:ascii="Times New Roman" w:hAnsi="Times New Roman"/>
                        <w:sz w:val="16"/>
                      </w:rPr>
                      <w:t>Department of Environmental Science and Technology</w:t>
                    </w:r>
                  </w:p>
                  <w:p w:rsidR="00C97449" w:rsidRDefault="00C97449" w:rsidP="00C97449">
                    <w:pPr>
                      <w:spacing w:after="20"/>
                      <w:ind w:right="12"/>
                      <w:rPr>
                        <w:rFonts w:ascii="Times New Roman" w:hAnsi="Times New Roman"/>
                        <w:sz w:val="16"/>
                      </w:rPr>
                    </w:pPr>
                    <w:r>
                      <w:rPr>
                        <w:rFonts w:ascii="Times New Roman" w:hAnsi="Times New Roman"/>
                        <w:sz w:val="16"/>
                      </w:rPr>
                      <w:t>0116 Symons Hall</w:t>
                    </w:r>
                    <w:r>
                      <w:rPr>
                        <w:rFonts w:ascii="Times New Roman" w:hAnsi="Times New Roman"/>
                        <w:sz w:val="16"/>
                      </w:rPr>
                      <w:br/>
                    </w:r>
                    <w:r w:rsidRPr="00EC1E90">
                      <w:rPr>
                        <w:rFonts w:ascii="Times New Roman" w:hAnsi="Times New Roman"/>
                        <w:sz w:val="16"/>
                      </w:rPr>
                      <w:t>7998 Regents Dr.</w:t>
                    </w:r>
                  </w:p>
                  <w:p w:rsidR="00C97449" w:rsidRPr="0056200A" w:rsidRDefault="00C97449" w:rsidP="00C97449">
                    <w:pPr>
                      <w:spacing w:after="20"/>
                      <w:ind w:right="12"/>
                      <w:rPr>
                        <w:rFonts w:ascii="Times New Roman" w:hAnsi="Times New Roman"/>
                        <w:sz w:val="16"/>
                      </w:rPr>
                    </w:pPr>
                    <w:r>
                      <w:rPr>
                        <w:rFonts w:ascii="Times New Roman" w:hAnsi="Times New Roman"/>
                        <w:sz w:val="16"/>
                      </w:rPr>
                      <w:t>College Park, MD 20742</w:t>
                    </w:r>
                  </w:p>
                  <w:p w:rsidR="00C97449" w:rsidRPr="0056200A" w:rsidRDefault="00C97449" w:rsidP="00C97449">
                    <w:pPr>
                      <w:spacing w:after="20"/>
                      <w:ind w:right="12"/>
                      <w:rPr>
                        <w:rFonts w:ascii="Times New Roman" w:hAnsi="Times New Roman"/>
                        <w:sz w:val="16"/>
                      </w:rPr>
                    </w:pPr>
                    <w:r w:rsidRPr="0056200A">
                      <w:rPr>
                        <w:rFonts w:ascii="Times New Roman" w:hAnsi="Times New Roman"/>
                        <w:sz w:val="16"/>
                      </w:rPr>
                      <w:t xml:space="preserve">TEL </w:t>
                    </w:r>
                    <w:r>
                      <w:rPr>
                        <w:rFonts w:ascii="Times New Roman" w:hAnsi="Times New Roman"/>
                        <w:sz w:val="16"/>
                      </w:rPr>
                      <w:t>301</w:t>
                    </w:r>
                    <w:r w:rsidRPr="0056200A">
                      <w:rPr>
                        <w:rFonts w:ascii="Times New Roman" w:hAnsi="Times New Roman"/>
                        <w:sz w:val="16"/>
                      </w:rPr>
                      <w:t>-</w:t>
                    </w:r>
                    <w:r>
                      <w:rPr>
                        <w:rFonts w:ascii="Times New Roman" w:hAnsi="Times New Roman"/>
                        <w:sz w:val="16"/>
                      </w:rPr>
                      <w:t>405</w:t>
                    </w:r>
                    <w:r w:rsidRPr="0056200A">
                      <w:rPr>
                        <w:rFonts w:ascii="Times New Roman" w:hAnsi="Times New Roman"/>
                        <w:sz w:val="16"/>
                      </w:rPr>
                      <w:t>-</w:t>
                    </w:r>
                    <w:r>
                      <w:rPr>
                        <w:rFonts w:ascii="Times New Roman" w:hAnsi="Times New Roman"/>
                        <w:sz w:val="16"/>
                      </w:rPr>
                      <w:t xml:space="preserve">1319 | </w:t>
                    </w:r>
                    <w:r w:rsidRPr="0056200A">
                      <w:rPr>
                        <w:rFonts w:ascii="Times New Roman" w:hAnsi="Times New Roman"/>
                        <w:sz w:val="16"/>
                      </w:rPr>
                      <w:t xml:space="preserve">FAX </w:t>
                    </w:r>
                    <w:r>
                      <w:rPr>
                        <w:rFonts w:ascii="Times New Roman" w:hAnsi="Times New Roman"/>
                        <w:sz w:val="16"/>
                      </w:rPr>
                      <w:t>301</w:t>
                    </w:r>
                    <w:r w:rsidRPr="0056200A">
                      <w:rPr>
                        <w:rFonts w:ascii="Times New Roman" w:hAnsi="Times New Roman"/>
                        <w:sz w:val="16"/>
                      </w:rPr>
                      <w:t>-</w:t>
                    </w:r>
                    <w:r>
                      <w:rPr>
                        <w:rFonts w:ascii="Times New Roman" w:hAnsi="Times New Roman"/>
                        <w:sz w:val="16"/>
                      </w:rPr>
                      <w:t>314</w:t>
                    </w:r>
                    <w:r w:rsidRPr="0056200A">
                      <w:rPr>
                        <w:rFonts w:ascii="Times New Roman" w:hAnsi="Times New Roman"/>
                        <w:sz w:val="16"/>
                      </w:rPr>
                      <w:t>-</w:t>
                    </w:r>
                    <w:r>
                      <w:rPr>
                        <w:rFonts w:ascii="Times New Roman" w:hAnsi="Times New Roman"/>
                        <w:sz w:val="16"/>
                      </w:rPr>
                      <w:t>7375</w:t>
                    </w:r>
                  </w:p>
                  <w:p w:rsidR="00C97449" w:rsidRPr="0056200A" w:rsidRDefault="00C97449" w:rsidP="00C97449">
                    <w:pPr>
                      <w:spacing w:after="20"/>
                      <w:ind w:right="12"/>
                      <w:rPr>
                        <w:rFonts w:ascii="Times New Roman" w:hAnsi="Times New Roman"/>
                      </w:rPr>
                    </w:pPr>
                    <w:r>
                      <w:rPr>
                        <w:rFonts w:ascii="Times New Roman" w:hAnsi="Times New Roman"/>
                        <w:sz w:val="16"/>
                      </w:rPr>
                      <w:t>www.extension.umd.edu/anmp</w:t>
                    </w:r>
                  </w:p>
                  <w:p w:rsidR="00C97449" w:rsidRPr="0056200A" w:rsidRDefault="00C97449" w:rsidP="00C97449">
                    <w:pPr>
                      <w:ind w:right="12"/>
                      <w:rPr>
                        <w:rFonts w:ascii="Times New Roman" w:hAnsi="Times New Roman"/>
                      </w:rPr>
                    </w:pPr>
                  </w:p>
                </w:txbxContent>
              </v:textbox>
              <w10:wrap type="topAndBottom" anchory="page"/>
            </v:shape>
          </w:pict>
        </mc:Fallback>
      </mc:AlternateContent>
    </w:r>
    <w:r>
      <w:rPr>
        <w:noProof/>
      </w:rPr>
      <w:drawing>
        <wp:anchor distT="0" distB="0" distL="114300" distR="114300" simplePos="0" relativeHeight="251659264" behindDoc="0" locked="0" layoutInCell="1" allowOverlap="1" wp14:anchorId="0A4B38D8" wp14:editId="02D06A06">
          <wp:simplePos x="0" y="0"/>
          <wp:positionH relativeFrom="column">
            <wp:posOffset>-457200</wp:posOffset>
          </wp:positionH>
          <wp:positionV relativeFrom="paragraph">
            <wp:posOffset>-104775</wp:posOffset>
          </wp:positionV>
          <wp:extent cx="3302000" cy="804545"/>
          <wp:effectExtent l="0" t="0" r="0" b="0"/>
          <wp:wrapNone/>
          <wp:docPr id="9" name="Picture 9" descr="final_UMD_extension_wordmark_pms_Nutrient_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_UMD_extension_wordmark_pms_Nutrient_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2000" cy="80454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449"/>
    <w:rsid w:val="0004188B"/>
    <w:rsid w:val="00237D25"/>
    <w:rsid w:val="002B7F72"/>
    <w:rsid w:val="002C7367"/>
    <w:rsid w:val="002D22DE"/>
    <w:rsid w:val="003A06CB"/>
    <w:rsid w:val="005B3235"/>
    <w:rsid w:val="007613D0"/>
    <w:rsid w:val="007878A4"/>
    <w:rsid w:val="00987983"/>
    <w:rsid w:val="00A94549"/>
    <w:rsid w:val="00B953B2"/>
    <w:rsid w:val="00C14345"/>
    <w:rsid w:val="00C24343"/>
    <w:rsid w:val="00C97449"/>
    <w:rsid w:val="00CB71CE"/>
    <w:rsid w:val="00D136D7"/>
    <w:rsid w:val="00DC5F64"/>
    <w:rsid w:val="00E7523A"/>
    <w:rsid w:val="00EC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78C136"/>
  <w15:chartTrackingRefBased/>
  <w15:docId w15:val="{A4666CFC-237B-4898-83A7-3657DC46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74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449"/>
  </w:style>
  <w:style w:type="paragraph" w:styleId="Footer">
    <w:name w:val="footer"/>
    <w:basedOn w:val="Normal"/>
    <w:link w:val="FooterChar"/>
    <w:uiPriority w:val="99"/>
    <w:unhideWhenUsed/>
    <w:rsid w:val="00C974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449"/>
  </w:style>
  <w:style w:type="paragraph" w:styleId="NoSpacing">
    <w:name w:val="No Spacing"/>
    <w:uiPriority w:val="1"/>
    <w:qFormat/>
    <w:rsid w:val="00C97449"/>
    <w:pPr>
      <w:spacing w:after="0" w:line="240" w:lineRule="auto"/>
    </w:pPr>
  </w:style>
  <w:style w:type="table" w:styleId="TableGrid">
    <w:name w:val="Table Grid"/>
    <w:basedOn w:val="TableNormal"/>
    <w:uiPriority w:val="39"/>
    <w:rsid w:val="00C97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97449"/>
    <w:rPr>
      <w:strike w:val="0"/>
      <w:dstrike w:val="0"/>
      <w:color w:val="9900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AGNR</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bkalmbac</dc:creator>
  <cp:keywords/>
  <dc:description/>
  <cp:lastModifiedBy>bkalmbac</cp:lastModifiedBy>
  <cp:revision>5</cp:revision>
  <dcterms:created xsi:type="dcterms:W3CDTF">2022-05-11T14:01:00Z</dcterms:created>
  <dcterms:modified xsi:type="dcterms:W3CDTF">2022-05-19T15:43:00Z</dcterms:modified>
</cp:coreProperties>
</file>